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842A1" w14:textId="77777777" w:rsidR="00564423" w:rsidRDefault="00E37F08" w:rsidP="00E37F08">
      <w:pPr>
        <w:jc w:val="left"/>
        <w:rPr>
          <w:rFonts w:ascii="微软雅黑" w:eastAsia="微软雅黑" w:hAnsi="微软雅黑"/>
          <w:b/>
          <w:bCs/>
          <w:sz w:val="32"/>
          <w:szCs w:val="36"/>
          <w:u w:val="single"/>
        </w:rPr>
      </w:pPr>
      <w:r w:rsidRPr="00B815AB">
        <w:rPr>
          <w:rFonts w:ascii="微软雅黑" w:eastAsia="微软雅黑" w:hAnsi="微软雅黑"/>
          <w:b/>
          <w:bCs/>
          <w:sz w:val="32"/>
          <w:szCs w:val="36"/>
          <w:u w:val="single"/>
        </w:rPr>
        <w:t xml:space="preserve">From </w:t>
      </w:r>
      <w:r>
        <w:rPr>
          <w:rFonts w:ascii="微软雅黑" w:eastAsia="微软雅黑" w:hAnsi="微软雅黑"/>
          <w:b/>
          <w:bCs/>
          <w:sz w:val="32"/>
          <w:szCs w:val="36"/>
          <w:u w:val="single"/>
        </w:rPr>
        <w:t>S</w:t>
      </w:r>
      <w:r w:rsidRPr="00B815AB">
        <w:rPr>
          <w:rFonts w:ascii="微软雅黑" w:eastAsia="微软雅黑" w:hAnsi="微软雅黑"/>
          <w:b/>
          <w:bCs/>
          <w:sz w:val="32"/>
          <w:szCs w:val="36"/>
          <w:u w:val="single"/>
        </w:rPr>
        <w:t xml:space="preserve">ource </w:t>
      </w:r>
      <w:r>
        <w:rPr>
          <w:rFonts w:ascii="微软雅黑" w:eastAsia="微软雅黑" w:hAnsi="微软雅黑"/>
          <w:b/>
          <w:bCs/>
          <w:sz w:val="32"/>
          <w:szCs w:val="36"/>
          <w:u w:val="single"/>
        </w:rPr>
        <w:t>T</w:t>
      </w:r>
      <w:r w:rsidRPr="00B815AB">
        <w:rPr>
          <w:rFonts w:ascii="微软雅黑" w:eastAsia="微软雅黑" w:hAnsi="微软雅黑"/>
          <w:b/>
          <w:bCs/>
          <w:sz w:val="32"/>
          <w:szCs w:val="36"/>
          <w:u w:val="single"/>
        </w:rPr>
        <w:t xml:space="preserve">ext to </w:t>
      </w:r>
      <w:r>
        <w:rPr>
          <w:rFonts w:ascii="微软雅黑" w:eastAsia="微软雅黑" w:hAnsi="微软雅黑"/>
          <w:b/>
          <w:bCs/>
          <w:sz w:val="32"/>
          <w:szCs w:val="36"/>
          <w:u w:val="single"/>
        </w:rPr>
        <w:t>C</w:t>
      </w:r>
      <w:r w:rsidRPr="00B815AB">
        <w:rPr>
          <w:rFonts w:ascii="微软雅黑" w:eastAsia="微软雅黑" w:hAnsi="微软雅黑"/>
          <w:b/>
          <w:bCs/>
          <w:sz w:val="32"/>
          <w:szCs w:val="36"/>
          <w:u w:val="single"/>
        </w:rPr>
        <w:t xml:space="preserve">reative </w:t>
      </w:r>
      <w:r>
        <w:rPr>
          <w:rFonts w:ascii="微软雅黑" w:eastAsia="微软雅黑" w:hAnsi="微软雅黑"/>
          <w:b/>
          <w:bCs/>
          <w:sz w:val="32"/>
          <w:szCs w:val="36"/>
          <w:u w:val="single"/>
        </w:rPr>
        <w:t>P</w:t>
      </w:r>
      <w:r w:rsidRPr="00B815AB">
        <w:rPr>
          <w:rFonts w:ascii="微软雅黑" w:eastAsia="微软雅黑" w:hAnsi="微软雅黑"/>
          <w:b/>
          <w:bCs/>
          <w:sz w:val="32"/>
          <w:szCs w:val="36"/>
          <w:u w:val="single"/>
        </w:rPr>
        <w:t xml:space="preserve">roduction: </w:t>
      </w:r>
      <w:r>
        <w:rPr>
          <w:rFonts w:ascii="微软雅黑" w:eastAsia="微软雅黑" w:hAnsi="微软雅黑"/>
          <w:b/>
          <w:bCs/>
          <w:sz w:val="32"/>
          <w:szCs w:val="36"/>
          <w:u w:val="single"/>
        </w:rPr>
        <w:t>T</w:t>
      </w:r>
      <w:r w:rsidRPr="00B815AB">
        <w:rPr>
          <w:rFonts w:ascii="微软雅黑" w:eastAsia="微软雅黑" w:hAnsi="微软雅黑"/>
          <w:b/>
          <w:bCs/>
          <w:sz w:val="32"/>
          <w:szCs w:val="36"/>
          <w:u w:val="single"/>
        </w:rPr>
        <w:t xml:space="preserve">echnological and </w:t>
      </w:r>
      <w:r>
        <w:rPr>
          <w:rFonts w:ascii="微软雅黑" w:eastAsia="微软雅黑" w:hAnsi="微软雅黑"/>
          <w:b/>
          <w:bCs/>
          <w:sz w:val="32"/>
          <w:szCs w:val="36"/>
          <w:u w:val="single"/>
        </w:rPr>
        <w:t>N</w:t>
      </w:r>
      <w:r w:rsidRPr="00B815AB">
        <w:rPr>
          <w:rFonts w:ascii="微软雅黑" w:eastAsia="微软雅黑" w:hAnsi="微软雅黑"/>
          <w:b/>
          <w:bCs/>
          <w:sz w:val="32"/>
          <w:szCs w:val="36"/>
          <w:u w:val="single"/>
        </w:rPr>
        <w:t xml:space="preserve">arrative </w:t>
      </w:r>
      <w:r>
        <w:rPr>
          <w:rFonts w:ascii="微软雅黑" w:eastAsia="微软雅黑" w:hAnsi="微软雅黑"/>
          <w:b/>
          <w:bCs/>
          <w:sz w:val="32"/>
          <w:szCs w:val="36"/>
          <w:u w:val="single"/>
        </w:rPr>
        <w:t>A</w:t>
      </w:r>
      <w:r w:rsidRPr="00B815AB">
        <w:rPr>
          <w:rFonts w:ascii="微软雅黑" w:eastAsia="微软雅黑" w:hAnsi="微软雅黑"/>
          <w:b/>
          <w:bCs/>
          <w:sz w:val="32"/>
          <w:szCs w:val="36"/>
          <w:u w:val="single"/>
        </w:rPr>
        <w:t>pproaches to Shakespeare Adaptation for Expanded Animation (VR)</w:t>
      </w:r>
    </w:p>
    <w:p w14:paraId="314234E4" w14:textId="7F4F2696" w:rsidR="00E37F08" w:rsidRPr="00064FED" w:rsidRDefault="00064FED" w:rsidP="00E37F08">
      <w:pPr>
        <w:jc w:val="left"/>
        <w:rPr>
          <w:rFonts w:ascii="微软雅黑" w:eastAsia="微软雅黑" w:hAnsi="微软雅黑"/>
          <w:b/>
          <w:bCs/>
          <w:color w:val="FF0000"/>
          <w:sz w:val="32"/>
          <w:szCs w:val="36"/>
          <w:u w:val="single"/>
        </w:rPr>
      </w:pPr>
      <w:r>
        <w:rPr>
          <w:rFonts w:ascii="微软雅黑" w:eastAsia="微软雅黑" w:hAnsi="微软雅黑" w:hint="eastAsia"/>
          <w:b/>
          <w:bCs/>
          <w:color w:val="FF0000"/>
          <w:sz w:val="32"/>
          <w:szCs w:val="36"/>
          <w:u w:val="single"/>
        </w:rPr>
        <w:t>（题目：三号字，微软雅黑，</w:t>
      </w:r>
      <w:r w:rsidR="00564423">
        <w:rPr>
          <w:rFonts w:ascii="微软雅黑" w:eastAsia="微软雅黑" w:hAnsi="微软雅黑" w:hint="eastAsia"/>
          <w:b/>
          <w:bCs/>
          <w:color w:val="FF0000"/>
          <w:sz w:val="32"/>
          <w:szCs w:val="36"/>
          <w:u w:val="single"/>
        </w:rPr>
        <w:t>单</w:t>
      </w:r>
      <w:proofErr w:type="gramStart"/>
      <w:r w:rsidR="00564423">
        <w:rPr>
          <w:rFonts w:ascii="微软雅黑" w:eastAsia="微软雅黑" w:hAnsi="微软雅黑" w:hint="eastAsia"/>
          <w:b/>
          <w:bCs/>
          <w:color w:val="FF0000"/>
          <w:sz w:val="32"/>
          <w:szCs w:val="36"/>
          <w:u w:val="single"/>
        </w:rPr>
        <w:t>倍</w:t>
      </w:r>
      <w:proofErr w:type="gramEnd"/>
      <w:r w:rsidR="00564423">
        <w:rPr>
          <w:rFonts w:ascii="微软雅黑" w:eastAsia="微软雅黑" w:hAnsi="微软雅黑" w:hint="eastAsia"/>
          <w:b/>
          <w:bCs/>
          <w:color w:val="FF0000"/>
          <w:sz w:val="32"/>
          <w:szCs w:val="36"/>
          <w:u w:val="single"/>
        </w:rPr>
        <w:t>行距</w:t>
      </w:r>
      <w:r>
        <w:rPr>
          <w:rFonts w:ascii="微软雅黑" w:eastAsia="微软雅黑" w:hAnsi="微软雅黑" w:hint="eastAsia"/>
          <w:b/>
          <w:bCs/>
          <w:color w:val="FF0000"/>
          <w:sz w:val="32"/>
          <w:szCs w:val="36"/>
          <w:u w:val="single"/>
        </w:rPr>
        <w:t>加粗，加线，</w:t>
      </w:r>
      <w:r w:rsidR="00564423">
        <w:rPr>
          <w:rFonts w:ascii="微软雅黑" w:eastAsia="微软雅黑" w:hAnsi="微软雅黑" w:hint="eastAsia"/>
          <w:b/>
          <w:bCs/>
          <w:color w:val="FF0000"/>
          <w:sz w:val="32"/>
          <w:szCs w:val="36"/>
          <w:u w:val="single"/>
        </w:rPr>
        <w:t>居左</w:t>
      </w:r>
      <w:r>
        <w:rPr>
          <w:rFonts w:ascii="微软雅黑" w:eastAsia="微软雅黑" w:hAnsi="微软雅黑" w:hint="eastAsia"/>
          <w:b/>
          <w:bCs/>
          <w:color w:val="FF0000"/>
          <w:sz w:val="32"/>
          <w:szCs w:val="36"/>
          <w:u w:val="single"/>
        </w:rPr>
        <w:t>）</w:t>
      </w:r>
    </w:p>
    <w:p w14:paraId="31F610D7" w14:textId="77777777" w:rsidR="00564423" w:rsidRDefault="00064FED" w:rsidP="00064FED">
      <w:pPr>
        <w:pStyle w:val="a7"/>
        <w:snapToGrid w:val="0"/>
        <w:spacing w:beforeLines="50" w:before="156" w:afterLines="50" w:after="156" w:line="360" w:lineRule="auto"/>
        <w:rPr>
          <w:rFonts w:ascii="Times New Roman" w:hAnsi="Times New Roman" w:cs="Times New Roman"/>
          <w:kern w:val="2"/>
          <w:sz w:val="21"/>
          <w:szCs w:val="21"/>
          <w:vertAlign w:val="superscript"/>
          <w14:ligatures w14:val="standardContextual"/>
        </w:rPr>
      </w:pPr>
      <w:r w:rsidRPr="00B815AB">
        <w:rPr>
          <w:rFonts w:ascii="Times New Roman" w:hAnsi="Times New Roman" w:cs="Times New Roman"/>
          <w:kern w:val="2"/>
          <w:sz w:val="21"/>
          <w:szCs w:val="21"/>
          <w14:ligatures w14:val="standardContextual"/>
        </w:rPr>
        <w:t>Hannes Rall</w:t>
      </w:r>
      <w:r w:rsidRPr="00B815AB">
        <w:rPr>
          <w:rFonts w:ascii="Times New Roman" w:hAnsi="Times New Roman" w:cs="Times New Roman"/>
          <w:kern w:val="2"/>
          <w:sz w:val="21"/>
          <w:szCs w:val="21"/>
          <w:vertAlign w:val="superscript"/>
          <w14:ligatures w14:val="standardContextual"/>
        </w:rPr>
        <w:t>1</w:t>
      </w:r>
      <w:r w:rsidRPr="00B815AB">
        <w:rPr>
          <w:rFonts w:ascii="Times New Roman" w:hAnsi="Times New Roman" w:cs="Times New Roman"/>
          <w:kern w:val="2"/>
          <w:sz w:val="21"/>
          <w:szCs w:val="21"/>
          <w14:ligatures w14:val="standardContextual"/>
        </w:rPr>
        <w:t>, Emma Harper</w:t>
      </w:r>
      <w:r w:rsidRPr="00B815AB">
        <w:rPr>
          <w:rFonts w:ascii="Times New Roman" w:hAnsi="Times New Roman" w:cs="Times New Roman"/>
          <w:kern w:val="2"/>
          <w:sz w:val="21"/>
          <w:szCs w:val="21"/>
          <w:vertAlign w:val="superscript"/>
          <w14:ligatures w14:val="standardContextual"/>
        </w:rPr>
        <w:t>2</w:t>
      </w:r>
      <w:r w:rsidRPr="00B815AB">
        <w:rPr>
          <w:rFonts w:ascii="Times New Roman" w:hAnsi="Times New Roman" w:cs="Times New Roman"/>
          <w:kern w:val="2"/>
          <w:sz w:val="21"/>
          <w:szCs w:val="21"/>
          <w14:ligatures w14:val="standardContextual"/>
        </w:rPr>
        <w:t>, Gelissa Loh</w:t>
      </w:r>
      <w:r w:rsidRPr="00CF4A93">
        <w:rPr>
          <w:rFonts w:ascii="Times New Roman" w:hAnsi="Times New Roman" w:cs="Times New Roman"/>
          <w:kern w:val="2"/>
          <w:sz w:val="21"/>
          <w:szCs w:val="21"/>
          <w:vertAlign w:val="superscript"/>
          <w14:ligatures w14:val="standardContextual"/>
        </w:rPr>
        <w:t>3</w:t>
      </w:r>
      <w:r w:rsidRPr="00B815AB">
        <w:rPr>
          <w:rFonts w:ascii="Times New Roman" w:hAnsi="Times New Roman" w:cs="Times New Roman"/>
          <w:kern w:val="2"/>
          <w:sz w:val="21"/>
          <w:szCs w:val="21"/>
          <w14:ligatures w14:val="standardContextual"/>
        </w:rPr>
        <w:t xml:space="preserve"> and Jasper Teh</w:t>
      </w:r>
      <w:r w:rsidRPr="00B815AB">
        <w:rPr>
          <w:rFonts w:ascii="Times New Roman" w:hAnsi="Times New Roman" w:cs="Times New Roman"/>
          <w:kern w:val="2"/>
          <w:sz w:val="21"/>
          <w:szCs w:val="21"/>
          <w:vertAlign w:val="superscript"/>
          <w14:ligatures w14:val="standardContextual"/>
        </w:rPr>
        <w:t>3</w:t>
      </w:r>
      <w:r w:rsidR="00564423">
        <w:rPr>
          <w:rFonts w:ascii="Times New Roman" w:hAnsi="Times New Roman" w:cs="Times New Roman" w:hint="eastAsia"/>
          <w:kern w:val="2"/>
          <w:sz w:val="21"/>
          <w:szCs w:val="21"/>
          <w:vertAlign w:val="superscript"/>
          <w14:ligatures w14:val="standardContextual"/>
        </w:rPr>
        <w:t xml:space="preserve"> </w:t>
      </w:r>
    </w:p>
    <w:p w14:paraId="0FE9C046" w14:textId="372FEA08" w:rsidR="00064FED" w:rsidRPr="00564423" w:rsidRDefault="00564423" w:rsidP="00064FED">
      <w:pPr>
        <w:pStyle w:val="a7"/>
        <w:snapToGrid w:val="0"/>
        <w:spacing w:beforeLines="50" w:before="156" w:afterLines="50" w:after="156" w:line="360" w:lineRule="auto"/>
        <w:rPr>
          <w:rFonts w:ascii="Times New Roman" w:hAnsi="Times New Roman" w:cs="Times New Roman" w:hint="eastAsia"/>
          <w:color w:val="FF0000"/>
          <w:kern w:val="2"/>
          <w:sz w:val="21"/>
          <w:szCs w:val="21"/>
          <w14:ligatures w14:val="standardContextual"/>
        </w:rPr>
      </w:pPr>
      <w:r>
        <w:rPr>
          <w:rFonts w:ascii="Times New Roman" w:hAnsi="Times New Roman" w:cs="Times New Roman" w:hint="eastAsia"/>
          <w:color w:val="FF0000"/>
          <w:kern w:val="2"/>
          <w:sz w:val="21"/>
          <w:szCs w:val="21"/>
          <w14:ligatures w14:val="standardContextual"/>
        </w:rPr>
        <w:t>（作者名字：五号字，新罗马英文字体，</w:t>
      </w:r>
      <w:r>
        <w:rPr>
          <w:rFonts w:ascii="Times New Roman" w:hAnsi="Times New Roman" w:cs="Times New Roman" w:hint="eastAsia"/>
          <w:color w:val="FF0000"/>
          <w:kern w:val="2"/>
          <w:sz w:val="21"/>
          <w:szCs w:val="21"/>
          <w14:ligatures w14:val="standardContextual"/>
        </w:rPr>
        <w:t>1.5</w:t>
      </w:r>
      <w:r>
        <w:rPr>
          <w:rFonts w:ascii="Times New Roman" w:hAnsi="Times New Roman" w:cs="Times New Roman" w:hint="eastAsia"/>
          <w:color w:val="FF0000"/>
          <w:kern w:val="2"/>
          <w:sz w:val="21"/>
          <w:szCs w:val="21"/>
          <w14:ligatures w14:val="standardContextual"/>
        </w:rPr>
        <w:t>倍行距）</w:t>
      </w:r>
    </w:p>
    <w:p w14:paraId="1581FAA6" w14:textId="77777777" w:rsidR="00064FED" w:rsidRPr="00B815AB" w:rsidRDefault="00064FED" w:rsidP="00064FED">
      <w:pPr>
        <w:pStyle w:val="a7"/>
        <w:snapToGrid w:val="0"/>
        <w:spacing w:line="360" w:lineRule="auto"/>
        <w:rPr>
          <w:rFonts w:ascii="Times New Roman" w:eastAsia="宋体" w:hAnsi="Times New Roman"/>
          <w:i/>
          <w:iCs/>
          <w:sz w:val="18"/>
          <w:szCs w:val="18"/>
        </w:rPr>
      </w:pPr>
      <w:r w:rsidRPr="00B815AB">
        <w:rPr>
          <w:rFonts w:ascii="Times New Roman" w:eastAsia="宋体" w:hAnsi="Times New Roman"/>
          <w:i/>
          <w:iCs/>
          <w:sz w:val="18"/>
          <w:szCs w:val="18"/>
          <w:vertAlign w:val="superscript"/>
        </w:rPr>
        <w:t>1</w:t>
      </w:r>
      <w:r w:rsidRPr="00B815AB">
        <w:rPr>
          <w:rFonts w:ascii="Times New Roman" w:eastAsia="宋体" w:hAnsi="Times New Roman"/>
          <w:i/>
          <w:iCs/>
          <w:sz w:val="18"/>
          <w:szCs w:val="18"/>
        </w:rPr>
        <w:t>Professor of Animation Studies and Associate Chair (Research), School of Art, Design and Media Nanyang Technological University, Singapore</w:t>
      </w:r>
    </w:p>
    <w:p w14:paraId="36797524" w14:textId="77777777" w:rsidR="00064FED" w:rsidRDefault="00064FED" w:rsidP="00064FED">
      <w:pPr>
        <w:pStyle w:val="a7"/>
        <w:snapToGrid w:val="0"/>
        <w:spacing w:line="360" w:lineRule="auto"/>
        <w:rPr>
          <w:rFonts w:ascii="Times New Roman" w:eastAsia="宋体" w:hAnsi="Times New Roman"/>
          <w:i/>
          <w:iCs/>
          <w:sz w:val="18"/>
          <w:szCs w:val="18"/>
        </w:rPr>
      </w:pPr>
      <w:r>
        <w:rPr>
          <w:rFonts w:ascii="Times New Roman" w:eastAsia="宋体" w:hAnsi="Times New Roman"/>
          <w:i/>
          <w:iCs/>
          <w:sz w:val="18"/>
          <w:szCs w:val="18"/>
          <w:vertAlign w:val="superscript"/>
        </w:rPr>
        <w:t>2</w:t>
      </w:r>
      <w:r w:rsidRPr="00B815AB">
        <w:rPr>
          <w:rFonts w:ascii="Times New Roman" w:eastAsia="宋体" w:hAnsi="Times New Roman"/>
          <w:i/>
          <w:iCs/>
          <w:sz w:val="18"/>
          <w:szCs w:val="18"/>
        </w:rPr>
        <w:t>Research Associate, School of Art, Design and Media, Nanyang Technological University, Singapore</w:t>
      </w:r>
    </w:p>
    <w:p w14:paraId="6C8FC0D0" w14:textId="77777777" w:rsidR="00064FED" w:rsidRDefault="00064FED" w:rsidP="00064FED">
      <w:pPr>
        <w:pStyle w:val="a7"/>
        <w:snapToGrid w:val="0"/>
        <w:spacing w:line="360" w:lineRule="auto"/>
        <w:rPr>
          <w:rFonts w:ascii="Times New Roman" w:eastAsia="宋体" w:hAnsi="Times New Roman"/>
          <w:i/>
          <w:iCs/>
          <w:sz w:val="18"/>
          <w:szCs w:val="18"/>
        </w:rPr>
      </w:pPr>
      <w:r w:rsidRPr="00A3435D">
        <w:rPr>
          <w:rFonts w:ascii="Times New Roman" w:eastAsia="宋体" w:hAnsi="Times New Roman"/>
          <w:i/>
          <w:iCs/>
          <w:sz w:val="18"/>
          <w:szCs w:val="18"/>
          <w:vertAlign w:val="superscript"/>
        </w:rPr>
        <w:t>3</w:t>
      </w:r>
      <w:r w:rsidRPr="00A3435D">
        <w:rPr>
          <w:rFonts w:ascii="Times New Roman" w:eastAsia="宋体" w:hAnsi="Times New Roman"/>
          <w:i/>
          <w:iCs/>
          <w:sz w:val="18"/>
          <w:szCs w:val="18"/>
        </w:rPr>
        <w:t>Research Assistant, School of Art, Design and Media, Nanyang Technological University, Singapore</w:t>
      </w:r>
    </w:p>
    <w:p w14:paraId="33C39DC8" w14:textId="4E55D71E" w:rsidR="00564423" w:rsidRPr="00564423" w:rsidRDefault="00564423" w:rsidP="00064FED">
      <w:pPr>
        <w:pStyle w:val="a7"/>
        <w:snapToGrid w:val="0"/>
        <w:spacing w:line="360" w:lineRule="auto"/>
        <w:rPr>
          <w:rFonts w:ascii="Times New Roman" w:eastAsia="宋体" w:hAnsi="Times New Roman"/>
          <w:color w:val="FF0000"/>
          <w:sz w:val="18"/>
          <w:szCs w:val="18"/>
        </w:rPr>
      </w:pPr>
      <w:r w:rsidRPr="00564423">
        <w:rPr>
          <w:rFonts w:ascii="Times New Roman" w:eastAsia="宋体" w:hAnsi="Times New Roman" w:hint="eastAsia"/>
          <w:color w:val="FF0000"/>
          <w:sz w:val="18"/>
          <w:szCs w:val="18"/>
        </w:rPr>
        <w:t>（</w:t>
      </w:r>
      <w:r>
        <w:rPr>
          <w:rFonts w:ascii="Times New Roman" w:eastAsia="宋体" w:hAnsi="Times New Roman" w:hint="eastAsia"/>
          <w:color w:val="FF0000"/>
          <w:sz w:val="18"/>
          <w:szCs w:val="18"/>
        </w:rPr>
        <w:t>作者单位：小五号字，新罗马英文字体，</w:t>
      </w:r>
      <w:r>
        <w:rPr>
          <w:rFonts w:ascii="Times New Roman" w:eastAsia="宋体" w:hAnsi="Times New Roman" w:hint="eastAsia"/>
          <w:color w:val="FF0000"/>
          <w:sz w:val="18"/>
          <w:szCs w:val="18"/>
        </w:rPr>
        <w:t>1.5</w:t>
      </w:r>
      <w:r>
        <w:rPr>
          <w:rFonts w:ascii="Times New Roman" w:eastAsia="宋体" w:hAnsi="Times New Roman" w:hint="eastAsia"/>
          <w:color w:val="FF0000"/>
          <w:sz w:val="18"/>
          <w:szCs w:val="18"/>
        </w:rPr>
        <w:t>倍行距，斜体</w:t>
      </w:r>
      <w:r w:rsidRPr="00564423">
        <w:rPr>
          <w:rFonts w:ascii="Times New Roman" w:eastAsia="宋体" w:hAnsi="Times New Roman" w:hint="eastAsia"/>
          <w:color w:val="FF0000"/>
          <w:sz w:val="18"/>
          <w:szCs w:val="18"/>
        </w:rPr>
        <w:t>）</w:t>
      </w:r>
    </w:p>
    <w:p w14:paraId="61E4EA7D" w14:textId="77777777" w:rsidR="00064FED" w:rsidRDefault="00064FED" w:rsidP="00064FED">
      <w:pPr>
        <w:snapToGrid w:val="0"/>
        <w:spacing w:beforeLines="50" w:before="156" w:line="360" w:lineRule="auto"/>
        <w:rPr>
          <w:rFonts w:ascii="Times New Roman" w:hAnsi="Times New Roman" w:cs="Times New Roman"/>
          <w:bCs/>
          <w:szCs w:val="21"/>
          <w:lang w:val="en-GB"/>
        </w:rPr>
      </w:pPr>
      <w:r w:rsidRPr="00223D68">
        <w:rPr>
          <w:rFonts w:ascii="Times New Roman" w:eastAsia="宋体" w:hAnsi="Times New Roman"/>
          <w:b/>
          <w:bCs/>
          <w:szCs w:val="21"/>
        </w:rPr>
        <w:t>Abstract:</w:t>
      </w:r>
      <w:r w:rsidRPr="00B02034">
        <w:t xml:space="preserve"> </w:t>
      </w:r>
      <w:r w:rsidRPr="00B3322B">
        <w:rPr>
          <w:rFonts w:ascii="Times New Roman" w:hAnsi="Times New Roman" w:cs="Times New Roman"/>
          <w:bCs/>
          <w:szCs w:val="21"/>
          <w:lang w:val="en-GB"/>
        </w:rPr>
        <w:t xml:space="preserve">This paper focuses on an ongoing project to create an adaptation of the lesser-known Shakespeare play </w:t>
      </w:r>
      <w:r w:rsidRPr="00B3322B">
        <w:rPr>
          <w:rFonts w:ascii="Times New Roman" w:hAnsi="Times New Roman" w:cs="Times New Roman"/>
          <w:bCs/>
          <w:i/>
          <w:iCs/>
          <w:szCs w:val="21"/>
          <w:lang w:val="en-GB"/>
        </w:rPr>
        <w:t>Pericles, Prince of Tyre</w:t>
      </w:r>
      <w:r w:rsidRPr="00B3322B">
        <w:rPr>
          <w:rFonts w:ascii="Times New Roman" w:hAnsi="Times New Roman" w:cs="Times New Roman"/>
          <w:bCs/>
          <w:szCs w:val="21"/>
          <w:lang w:val="en-GB"/>
        </w:rPr>
        <w:t xml:space="preserve"> for animated VR. In exploring this case study, we pay attention to both technical and narrative development outlining how our adaptation has been shaped by interdisciplinary scholarly knowledge, visual concerns, and technological possibilities. However, we argue that it is incorrect to assume that the lack of a fixed screen present in immersive media requires a focus solely on the technical and practical elements of animation production, instead demonstrating that expanded animation requires technological implementation that is fundamentally embedded in issues relating to narrative structure and the enduring unique vocabulary of animation as a medium. </w:t>
      </w:r>
    </w:p>
    <w:p w14:paraId="4DE3489E" w14:textId="5CA15A8D" w:rsidR="00564423" w:rsidRPr="00564423" w:rsidRDefault="00564423" w:rsidP="00064FED">
      <w:pPr>
        <w:snapToGrid w:val="0"/>
        <w:spacing w:beforeLines="50" w:before="156" w:line="360" w:lineRule="auto"/>
        <w:rPr>
          <w:rFonts w:ascii="Times New Roman" w:hAnsi="Times New Roman" w:cs="Times New Roman"/>
          <w:b/>
          <w:color w:val="FF0000"/>
          <w:sz w:val="20"/>
          <w:szCs w:val="20"/>
        </w:rPr>
      </w:pPr>
      <w:r w:rsidRPr="00564423">
        <w:rPr>
          <w:rFonts w:ascii="Times New Roman" w:hAnsi="Times New Roman" w:cs="Times New Roman" w:hint="eastAsia"/>
          <w:bCs/>
          <w:color w:val="FF0000"/>
          <w:szCs w:val="21"/>
          <w:lang w:val="en-GB"/>
        </w:rPr>
        <w:t>（摘要：五号字，新罗马英文字体，</w:t>
      </w:r>
      <w:r w:rsidRPr="00564423">
        <w:rPr>
          <w:rFonts w:ascii="Times New Roman" w:hAnsi="Times New Roman" w:cs="Times New Roman" w:hint="eastAsia"/>
          <w:bCs/>
          <w:color w:val="FF0000"/>
          <w:szCs w:val="21"/>
          <w:lang w:val="en-GB"/>
        </w:rPr>
        <w:t>1.5</w:t>
      </w:r>
      <w:r w:rsidRPr="00564423">
        <w:rPr>
          <w:rFonts w:ascii="Times New Roman" w:hAnsi="Times New Roman" w:cs="Times New Roman" w:hint="eastAsia"/>
          <w:bCs/>
          <w:color w:val="FF0000"/>
          <w:szCs w:val="21"/>
          <w:lang w:val="en-GB"/>
        </w:rPr>
        <w:t>倍行距）</w:t>
      </w:r>
    </w:p>
    <w:p w14:paraId="2604B23A" w14:textId="77777777" w:rsidR="00064FED" w:rsidRDefault="00064FED" w:rsidP="00064FED">
      <w:pPr>
        <w:snapToGrid w:val="0"/>
        <w:spacing w:beforeLines="50" w:before="156" w:afterLines="100" w:after="312" w:line="276" w:lineRule="auto"/>
        <w:rPr>
          <w:rFonts w:ascii="Times New Roman" w:eastAsia="宋体" w:hAnsi="Times New Roman" w:cs="Times New Roman"/>
          <w:szCs w:val="21"/>
        </w:rPr>
      </w:pPr>
      <w:r w:rsidRPr="00223D68">
        <w:rPr>
          <w:rFonts w:ascii="Times New Roman" w:eastAsia="宋体" w:hAnsi="Times New Roman" w:cs="Times New Roman" w:hint="eastAsia"/>
          <w:b/>
          <w:bCs/>
          <w:szCs w:val="21"/>
        </w:rPr>
        <w:t>Key</w:t>
      </w:r>
      <w:r>
        <w:rPr>
          <w:rFonts w:ascii="Times New Roman" w:eastAsia="宋体" w:hAnsi="Times New Roman" w:cs="Times New Roman"/>
          <w:b/>
          <w:bCs/>
          <w:szCs w:val="21"/>
        </w:rPr>
        <w:t>w</w:t>
      </w:r>
      <w:r w:rsidRPr="00223D68">
        <w:rPr>
          <w:rFonts w:ascii="Times New Roman" w:eastAsia="宋体" w:hAnsi="Times New Roman" w:cs="Times New Roman" w:hint="eastAsia"/>
          <w:b/>
          <w:bCs/>
          <w:szCs w:val="21"/>
        </w:rPr>
        <w:t>ord</w:t>
      </w:r>
      <w:r>
        <w:rPr>
          <w:rFonts w:ascii="Times New Roman" w:eastAsia="宋体" w:hAnsi="Times New Roman" w:cs="Times New Roman"/>
          <w:b/>
          <w:bCs/>
          <w:szCs w:val="21"/>
        </w:rPr>
        <w:t>s</w:t>
      </w:r>
      <w:r w:rsidRPr="00223D68">
        <w:rPr>
          <w:rFonts w:ascii="Times New Roman" w:eastAsia="宋体" w:hAnsi="Times New Roman" w:cs="Times New Roman" w:hint="eastAsia"/>
          <w:b/>
          <w:bCs/>
          <w:szCs w:val="21"/>
        </w:rPr>
        <w:t>:</w:t>
      </w:r>
      <w:r w:rsidRPr="00C82A55">
        <w:t xml:space="preserve"> </w:t>
      </w:r>
      <w:r w:rsidRPr="00B3322B">
        <w:rPr>
          <w:rFonts w:ascii="Times New Roman" w:eastAsia="宋体" w:hAnsi="Times New Roman" w:cs="Times New Roman"/>
          <w:szCs w:val="21"/>
        </w:rPr>
        <w:t xml:space="preserve">virtual reality, </w:t>
      </w:r>
      <w:proofErr w:type="spellStart"/>
      <w:r w:rsidRPr="00B3322B">
        <w:rPr>
          <w:rFonts w:ascii="Times New Roman" w:eastAsia="宋体" w:hAnsi="Times New Roman" w:cs="Times New Roman"/>
          <w:szCs w:val="21"/>
        </w:rPr>
        <w:t>expanted</w:t>
      </w:r>
      <w:proofErr w:type="spellEnd"/>
      <w:r w:rsidRPr="00B3322B">
        <w:rPr>
          <w:rFonts w:ascii="Times New Roman" w:eastAsia="宋体" w:hAnsi="Times New Roman" w:cs="Times New Roman"/>
          <w:szCs w:val="21"/>
        </w:rPr>
        <w:t xml:space="preserve"> animation, adaptation, Shakespeare</w:t>
      </w:r>
    </w:p>
    <w:p w14:paraId="02048DE7" w14:textId="1BAE0262" w:rsidR="00564423" w:rsidRPr="00564423" w:rsidRDefault="00564423" w:rsidP="00064FED">
      <w:pPr>
        <w:snapToGrid w:val="0"/>
        <w:spacing w:beforeLines="50" w:before="156" w:afterLines="100" w:after="312" w:line="276" w:lineRule="auto"/>
        <w:rPr>
          <w:rFonts w:ascii="Times New Roman" w:eastAsia="宋体" w:hAnsi="Times New Roman" w:cs="Times New Roman"/>
          <w:i/>
          <w:iCs/>
          <w:color w:val="FF0000"/>
          <w:szCs w:val="21"/>
        </w:rPr>
      </w:pPr>
      <w:r w:rsidRPr="00564423">
        <w:rPr>
          <w:rFonts w:ascii="Times New Roman" w:eastAsia="宋体" w:hAnsi="Times New Roman" w:cs="Times New Roman" w:hint="eastAsia"/>
          <w:color w:val="FF0000"/>
          <w:szCs w:val="21"/>
        </w:rPr>
        <w:t>（关键词：五号字，新罗马英文字体，</w:t>
      </w:r>
      <w:r w:rsidRPr="00564423">
        <w:rPr>
          <w:rFonts w:ascii="Times New Roman" w:eastAsia="宋体" w:hAnsi="Times New Roman" w:cs="Times New Roman" w:hint="eastAsia"/>
          <w:color w:val="FF0000"/>
          <w:szCs w:val="21"/>
        </w:rPr>
        <w:t>1.5</w:t>
      </w:r>
      <w:r w:rsidRPr="00564423">
        <w:rPr>
          <w:rFonts w:ascii="Times New Roman" w:eastAsia="宋体" w:hAnsi="Times New Roman" w:cs="Times New Roman" w:hint="eastAsia"/>
          <w:color w:val="FF0000"/>
          <w:szCs w:val="21"/>
        </w:rPr>
        <w:t>倍行距）</w:t>
      </w:r>
    </w:p>
    <w:p w14:paraId="1D36155E" w14:textId="12F64020" w:rsidR="00064FED" w:rsidRPr="00064FED" w:rsidRDefault="00064FED" w:rsidP="00064FED">
      <w:pPr>
        <w:snapToGrid w:val="0"/>
        <w:spacing w:line="480" w:lineRule="auto"/>
        <w:rPr>
          <w:rFonts w:ascii="Times New Roman" w:eastAsia="宋体" w:hAnsi="Times New Roman" w:cs="Times New Roman" w:hint="eastAsia"/>
          <w:b/>
          <w:bCs/>
          <w:sz w:val="24"/>
          <w:szCs w:val="24"/>
          <w:lang w:val="en-GB"/>
        </w:rPr>
      </w:pPr>
      <w:r w:rsidRPr="000C0A78">
        <w:rPr>
          <w:rFonts w:ascii="Times New Roman" w:eastAsia="宋体" w:hAnsi="Times New Roman" w:cs="Times New Roman"/>
          <w:b/>
          <w:bCs/>
          <w:sz w:val="24"/>
          <w:szCs w:val="24"/>
        </w:rPr>
        <w:t>1.</w:t>
      </w:r>
      <w:r>
        <w:rPr>
          <w:rFonts w:ascii="Times New Roman" w:eastAsia="宋体" w:hAnsi="Times New Roman" w:cs="Times New Roman"/>
          <w:b/>
          <w:bCs/>
          <w:sz w:val="24"/>
          <w:szCs w:val="24"/>
        </w:rPr>
        <w:t xml:space="preserve"> </w:t>
      </w:r>
      <w:r w:rsidRPr="000C0A78">
        <w:rPr>
          <w:rFonts w:ascii="Times New Roman" w:eastAsia="宋体" w:hAnsi="Times New Roman" w:cs="Times New Roman"/>
          <w:b/>
          <w:bCs/>
          <w:sz w:val="24"/>
          <w:szCs w:val="24"/>
        </w:rPr>
        <w:t>Introduction</w:t>
      </w:r>
      <w:r w:rsidR="00564423" w:rsidRPr="00564423">
        <w:rPr>
          <w:rFonts w:ascii="Times New Roman" w:eastAsia="宋体" w:hAnsi="Times New Roman" w:cs="Times New Roman" w:hint="eastAsia"/>
          <w:b/>
          <w:bCs/>
          <w:color w:val="FF0000"/>
          <w:sz w:val="24"/>
          <w:szCs w:val="24"/>
        </w:rPr>
        <w:t>（一级标题：小四号字，新罗马英文字体，</w:t>
      </w:r>
      <w:r w:rsidR="00564423" w:rsidRPr="00564423">
        <w:rPr>
          <w:rFonts w:ascii="Times New Roman" w:eastAsia="宋体" w:hAnsi="Times New Roman" w:cs="Times New Roman" w:hint="eastAsia"/>
          <w:b/>
          <w:bCs/>
          <w:color w:val="FF0000"/>
          <w:sz w:val="24"/>
          <w:szCs w:val="24"/>
        </w:rPr>
        <w:t>2</w:t>
      </w:r>
      <w:r w:rsidR="00564423" w:rsidRPr="00564423">
        <w:rPr>
          <w:rFonts w:ascii="Times New Roman" w:eastAsia="宋体" w:hAnsi="Times New Roman" w:cs="Times New Roman" w:hint="eastAsia"/>
          <w:b/>
          <w:bCs/>
          <w:color w:val="FF0000"/>
          <w:sz w:val="24"/>
          <w:szCs w:val="24"/>
        </w:rPr>
        <w:t>倍行距，加粗）</w:t>
      </w:r>
    </w:p>
    <w:p w14:paraId="4BFD11A6" w14:textId="0C06BFDB" w:rsidR="00064FED" w:rsidRPr="0010748F" w:rsidRDefault="00064FED" w:rsidP="00564423">
      <w:pPr>
        <w:snapToGrid w:val="0"/>
        <w:spacing w:line="360" w:lineRule="auto"/>
        <w:rPr>
          <w:rFonts w:ascii="Times New Roman" w:hAnsi="Times New Roman" w:cs="Times New Roman"/>
          <w:sz w:val="18"/>
          <w:szCs w:val="18"/>
          <w:lang w:val="en-GB"/>
        </w:rPr>
      </w:pPr>
      <w:r w:rsidRPr="00B3322B">
        <w:rPr>
          <w:rFonts w:ascii="Times New Roman" w:hAnsi="Times New Roman" w:cs="Times New Roman"/>
          <w:bCs/>
          <w:szCs w:val="21"/>
          <w:lang w:val="en-GB"/>
        </w:rPr>
        <w:t xml:space="preserve">In their discussion of expanded and experimental animation, Smith and Hamlyn highlight a need to consider “how animation can be redefined when it is no longer articulated through the single screen alone,” and how such forms of animation involve a situation in which “traditional or commercial practices are exposed to new critical methodologies or re-workings” </w:t>
      </w:r>
      <w:r w:rsidRPr="00B3322B">
        <w:rPr>
          <w:rFonts w:ascii="Times New Roman" w:hAnsi="Times New Roman" w:cs="Times New Roman"/>
          <w:bCs/>
          <w:szCs w:val="21"/>
          <w:vertAlign w:val="superscript"/>
          <w:lang w:val="en-GB"/>
        </w:rPr>
        <w:t>1</w:t>
      </w:r>
      <w:r w:rsidRPr="00B3322B">
        <w:rPr>
          <w:rFonts w:ascii="Times New Roman" w:hAnsi="Times New Roman" w:cs="Times New Roman"/>
          <w:bCs/>
          <w:szCs w:val="21"/>
          <w:lang w:val="en-GB"/>
        </w:rPr>
        <w:t xml:space="preserve">. In this paper, we will provide </w:t>
      </w:r>
      <w:r w:rsidRPr="00B3322B">
        <w:rPr>
          <w:rFonts w:ascii="Times New Roman" w:hAnsi="Times New Roman" w:cs="Times New Roman"/>
          <w:bCs/>
          <w:szCs w:val="21"/>
          <w:lang w:val="en-GB"/>
        </w:rPr>
        <w:lastRenderedPageBreak/>
        <w:t xml:space="preserve">insights into how expanded animation might manifest itself both theoretically and practically through the lens of our ongoing project to adapt Shakespeare’s </w:t>
      </w:r>
      <w:r w:rsidRPr="00B3322B">
        <w:rPr>
          <w:rFonts w:ascii="Times New Roman" w:hAnsi="Times New Roman" w:cs="Times New Roman"/>
          <w:bCs/>
          <w:i/>
          <w:iCs/>
          <w:szCs w:val="21"/>
          <w:lang w:val="en-GB"/>
        </w:rPr>
        <w:t xml:space="preserve">Pericles, Prince of Tyre </w:t>
      </w:r>
      <w:r w:rsidRPr="00B3322B">
        <w:rPr>
          <w:rFonts w:ascii="Times New Roman" w:hAnsi="Times New Roman" w:cs="Times New Roman"/>
          <w:bCs/>
          <w:szCs w:val="21"/>
          <w:lang w:val="en-GB"/>
        </w:rPr>
        <w:t>for gamified virtual reality (VR)</w:t>
      </w:r>
      <w:r w:rsidRPr="00B3322B">
        <w:rPr>
          <w:rFonts w:ascii="Times New Roman" w:hAnsi="Times New Roman" w:cs="Times New Roman"/>
          <w:bCs/>
          <w:i/>
          <w:iCs/>
          <w:szCs w:val="21"/>
          <w:lang w:val="en-GB"/>
        </w:rPr>
        <w:t xml:space="preserve">. </w:t>
      </w:r>
      <w:r w:rsidRPr="00B3322B">
        <w:rPr>
          <w:rFonts w:ascii="Times New Roman" w:hAnsi="Times New Roman" w:cs="Times New Roman"/>
          <w:bCs/>
          <w:szCs w:val="21"/>
          <w:lang w:val="en-GB"/>
        </w:rPr>
        <w:t xml:space="preserve">This practice-led-research project is currently at the production stage and is particularly interested in exploring the implications of adapting works of Shakespeare for diverse </w:t>
      </w:r>
    </w:p>
    <w:p w14:paraId="36B472D1" w14:textId="77777777" w:rsidR="00064FED" w:rsidRDefault="00064FED" w:rsidP="00064FED">
      <w:pPr>
        <w:snapToGrid w:val="0"/>
        <w:spacing w:afterLines="100" w:after="312" w:line="360" w:lineRule="auto"/>
        <w:rPr>
          <w:rFonts w:ascii="Times New Roman" w:hAnsi="Times New Roman" w:cs="Times New Roman"/>
          <w:bCs/>
          <w:szCs w:val="21"/>
          <w:lang w:val="en-GB"/>
        </w:rPr>
      </w:pPr>
      <w:r w:rsidRPr="00B3322B">
        <w:rPr>
          <w:rFonts w:ascii="Times New Roman" w:hAnsi="Times New Roman" w:cs="Times New Roman"/>
          <w:bCs/>
          <w:szCs w:val="21"/>
          <w:lang w:val="en-GB"/>
        </w:rPr>
        <w:t>types of interactive digital media, and the relationship between narrative elements in the original text and the specific requirements of these media forms. In particular, the project seeks to interrogate how transforming a Shakespearean play into a serious game facilitates a non-linear and interactive approach to storytelling. Funded by the Singapore Ministry of Education (</w:t>
      </w:r>
      <w:proofErr w:type="spellStart"/>
      <w:r w:rsidRPr="00B3322B">
        <w:rPr>
          <w:rFonts w:ascii="Times New Roman" w:hAnsi="Times New Roman" w:cs="Times New Roman"/>
          <w:bCs/>
          <w:szCs w:val="21"/>
          <w:lang w:val="en-GB"/>
        </w:rPr>
        <w:t>MoE</w:t>
      </w:r>
      <w:proofErr w:type="spellEnd"/>
      <w:r w:rsidRPr="00B3322B">
        <w:rPr>
          <w:rFonts w:ascii="Times New Roman" w:hAnsi="Times New Roman" w:cs="Times New Roman"/>
          <w:bCs/>
          <w:szCs w:val="21"/>
          <w:lang w:val="en-GB"/>
        </w:rPr>
        <w:t xml:space="preserve">) </w:t>
      </w:r>
      <w:proofErr w:type="spellStart"/>
      <w:r w:rsidRPr="00B3322B">
        <w:rPr>
          <w:rFonts w:ascii="Times New Roman" w:hAnsi="Times New Roman" w:cs="Times New Roman"/>
          <w:bCs/>
          <w:szCs w:val="21"/>
          <w:lang w:val="en-GB"/>
        </w:rPr>
        <w:t>AcRF</w:t>
      </w:r>
      <w:proofErr w:type="spellEnd"/>
      <w:r w:rsidRPr="00B3322B">
        <w:rPr>
          <w:rFonts w:ascii="Times New Roman" w:hAnsi="Times New Roman" w:cs="Times New Roman"/>
          <w:bCs/>
          <w:szCs w:val="21"/>
          <w:lang w:val="en-GB"/>
        </w:rPr>
        <w:t xml:space="preserve"> Tier 2 grant “From Print to Digital Continued,” the project is also keen to explore how taking an immersive approach to Shakespeare can impact upon students’ engagement with the original text and its meanings.</w:t>
      </w:r>
    </w:p>
    <w:p w14:paraId="275CED32" w14:textId="25698CD2" w:rsidR="00564423" w:rsidRPr="00564423" w:rsidRDefault="00564423" w:rsidP="00064FED">
      <w:pPr>
        <w:snapToGrid w:val="0"/>
        <w:spacing w:afterLines="100" w:after="312" w:line="360" w:lineRule="auto"/>
        <w:rPr>
          <w:rFonts w:ascii="Times New Roman" w:hAnsi="Times New Roman" w:cs="Times New Roman"/>
          <w:bCs/>
          <w:color w:val="FF0000"/>
          <w:szCs w:val="21"/>
          <w:lang w:val="en-GB"/>
        </w:rPr>
      </w:pPr>
      <w:r w:rsidRPr="00564423">
        <w:rPr>
          <w:rFonts w:ascii="Times New Roman" w:hAnsi="Times New Roman" w:cs="Times New Roman" w:hint="eastAsia"/>
          <w:bCs/>
          <w:color w:val="FF0000"/>
          <w:szCs w:val="21"/>
          <w:lang w:val="en-GB"/>
        </w:rPr>
        <w:t>（正文：五号字，新罗马英文字体，</w:t>
      </w:r>
      <w:r w:rsidRPr="00564423">
        <w:rPr>
          <w:rFonts w:ascii="Times New Roman" w:hAnsi="Times New Roman" w:cs="Times New Roman" w:hint="eastAsia"/>
          <w:bCs/>
          <w:color w:val="FF0000"/>
          <w:szCs w:val="21"/>
          <w:lang w:val="en-GB"/>
        </w:rPr>
        <w:t>1.5</w:t>
      </w:r>
      <w:r w:rsidRPr="00564423">
        <w:rPr>
          <w:rFonts w:ascii="Times New Roman" w:hAnsi="Times New Roman" w:cs="Times New Roman" w:hint="eastAsia"/>
          <w:bCs/>
          <w:color w:val="FF0000"/>
          <w:szCs w:val="21"/>
          <w:lang w:val="en-GB"/>
        </w:rPr>
        <w:t>倍行距，段间距：段后一行）</w:t>
      </w:r>
    </w:p>
    <w:p w14:paraId="4A9327B3" w14:textId="6ABDEABF" w:rsidR="00564423" w:rsidRPr="00591C7A" w:rsidRDefault="00564423" w:rsidP="00564423">
      <w:pPr>
        <w:snapToGrid w:val="0"/>
        <w:spacing w:line="360" w:lineRule="auto"/>
        <w:jc w:val="left"/>
        <w:rPr>
          <w:rFonts w:ascii="Times New Roman" w:hAnsi="Times New Roman" w:cs="Times New Roman"/>
          <w:b/>
          <w:bCs/>
          <w:i/>
          <w:iCs/>
          <w:szCs w:val="21"/>
        </w:rPr>
      </w:pPr>
      <w:r>
        <w:rPr>
          <w:rFonts w:ascii="Times New Roman" w:hAnsi="Times New Roman" w:cs="Times New Roman" w:hint="eastAsia"/>
          <w:b/>
          <w:bCs/>
          <w:i/>
          <w:iCs/>
          <w:szCs w:val="21"/>
        </w:rPr>
        <w:t>1</w:t>
      </w:r>
      <w:r w:rsidRPr="00591C7A">
        <w:rPr>
          <w:rFonts w:ascii="Times New Roman" w:hAnsi="Times New Roman" w:cs="Times New Roman"/>
          <w:b/>
          <w:bCs/>
          <w:i/>
          <w:iCs/>
          <w:szCs w:val="21"/>
        </w:rPr>
        <w:t>.1 Environment</w:t>
      </w:r>
      <w:r w:rsidRPr="00564423">
        <w:rPr>
          <w:rFonts w:ascii="Times New Roman" w:hAnsi="Times New Roman" w:cs="Times New Roman" w:hint="eastAsia"/>
          <w:b/>
          <w:bCs/>
          <w:i/>
          <w:iCs/>
          <w:color w:val="FF0000"/>
          <w:szCs w:val="21"/>
        </w:rPr>
        <w:t>（二级标题：五号字，新罗马英文字体，</w:t>
      </w:r>
      <w:r w:rsidRPr="00564423">
        <w:rPr>
          <w:rFonts w:ascii="Times New Roman" w:hAnsi="Times New Roman" w:cs="Times New Roman" w:hint="eastAsia"/>
          <w:b/>
          <w:bCs/>
          <w:i/>
          <w:iCs/>
          <w:color w:val="FF0000"/>
          <w:szCs w:val="21"/>
        </w:rPr>
        <w:t>1.5</w:t>
      </w:r>
      <w:r w:rsidRPr="00564423">
        <w:rPr>
          <w:rFonts w:ascii="Times New Roman" w:hAnsi="Times New Roman" w:cs="Times New Roman" w:hint="eastAsia"/>
          <w:b/>
          <w:bCs/>
          <w:i/>
          <w:iCs/>
          <w:color w:val="FF0000"/>
          <w:szCs w:val="21"/>
        </w:rPr>
        <w:t>倍行距，斜体，加粗）</w:t>
      </w:r>
    </w:p>
    <w:p w14:paraId="41EBCD54" w14:textId="52B23435" w:rsidR="00564423" w:rsidRPr="00564423" w:rsidRDefault="00141311" w:rsidP="00564423">
      <w:pPr>
        <w:snapToGrid w:val="0"/>
        <w:spacing w:line="360" w:lineRule="auto"/>
        <w:rPr>
          <w:rFonts w:ascii="Times New Roman" w:hAnsi="Times New Roman" w:cs="Times New Roman"/>
          <w:i/>
          <w:iCs/>
          <w:color w:val="FF0000"/>
          <w:szCs w:val="21"/>
          <w:lang w:val="en-GB"/>
        </w:rPr>
      </w:pPr>
      <w:r>
        <w:rPr>
          <w:rFonts w:ascii="Times New Roman" w:hAnsi="Times New Roman" w:cs="Times New Roman" w:hint="eastAsia"/>
          <w:i/>
          <w:iCs/>
          <w:szCs w:val="21"/>
          <w:lang w:val="en-GB"/>
        </w:rPr>
        <w:t>1.1.</w:t>
      </w:r>
      <w:r w:rsidR="00564423" w:rsidRPr="00C525F2">
        <w:rPr>
          <w:rFonts w:ascii="Times New Roman" w:hAnsi="Times New Roman" w:cs="Times New Roman"/>
          <w:i/>
          <w:iCs/>
          <w:szCs w:val="21"/>
          <w:lang w:val="en-GB"/>
        </w:rPr>
        <w:t xml:space="preserve">1 Modelling and </w:t>
      </w:r>
      <w:r w:rsidR="00564423">
        <w:rPr>
          <w:rFonts w:ascii="Times New Roman" w:hAnsi="Times New Roman" w:cs="Times New Roman"/>
          <w:i/>
          <w:iCs/>
          <w:szCs w:val="21"/>
          <w:lang w:val="en-GB"/>
        </w:rPr>
        <w:t>R</w:t>
      </w:r>
      <w:r w:rsidR="00564423" w:rsidRPr="00C525F2">
        <w:rPr>
          <w:rFonts w:ascii="Times New Roman" w:hAnsi="Times New Roman" w:cs="Times New Roman"/>
          <w:i/>
          <w:iCs/>
          <w:szCs w:val="21"/>
          <w:lang w:val="en-GB"/>
        </w:rPr>
        <w:t>igging</w:t>
      </w:r>
      <w:r w:rsidR="00564423" w:rsidRPr="00564423">
        <w:rPr>
          <w:rFonts w:ascii="Times New Roman" w:hAnsi="Times New Roman" w:cs="Times New Roman" w:hint="eastAsia"/>
          <w:i/>
          <w:iCs/>
          <w:color w:val="FF0000"/>
          <w:szCs w:val="21"/>
          <w:lang w:val="en-GB"/>
        </w:rPr>
        <w:t>（三级标题：五号字，新罗马英文字体，</w:t>
      </w:r>
      <w:r w:rsidR="00564423" w:rsidRPr="00564423">
        <w:rPr>
          <w:rFonts w:ascii="Times New Roman" w:hAnsi="Times New Roman" w:cs="Times New Roman" w:hint="eastAsia"/>
          <w:i/>
          <w:iCs/>
          <w:color w:val="FF0000"/>
          <w:szCs w:val="21"/>
          <w:lang w:val="en-GB"/>
        </w:rPr>
        <w:t>1.5</w:t>
      </w:r>
      <w:r w:rsidR="00564423" w:rsidRPr="00564423">
        <w:rPr>
          <w:rFonts w:ascii="Times New Roman" w:hAnsi="Times New Roman" w:cs="Times New Roman" w:hint="eastAsia"/>
          <w:i/>
          <w:iCs/>
          <w:color w:val="FF0000"/>
          <w:szCs w:val="21"/>
          <w:lang w:val="en-GB"/>
        </w:rPr>
        <w:t>倍行距，斜体）</w:t>
      </w:r>
    </w:p>
    <w:p w14:paraId="71BF7CD8" w14:textId="77777777" w:rsidR="00141311" w:rsidRDefault="00141311" w:rsidP="00141311">
      <w:pPr>
        <w:snapToGrid w:val="0"/>
        <w:spacing w:line="276" w:lineRule="auto"/>
        <w:jc w:val="center"/>
        <w:rPr>
          <w:rFonts w:ascii="Times New Roman" w:hAnsi="Times New Roman" w:cs="Times New Roman"/>
          <w:color w:val="000000"/>
          <w:szCs w:val="21"/>
          <w:lang w:val="en-GB"/>
        </w:rPr>
      </w:pPr>
      <w:r>
        <w:rPr>
          <w:noProof/>
        </w:rPr>
        <w:drawing>
          <wp:inline distT="0" distB="0" distL="0" distR="0" wp14:anchorId="6643D3C8" wp14:editId="41CE96EC">
            <wp:extent cx="4537205" cy="3038362"/>
            <wp:effectExtent l="0" t="0" r="0" b="0"/>
            <wp:docPr id="1924347495" name="Picture 1924347495" descr="A stone walkway with trees growing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47495" name="Picture 1924347495" descr="A stone walkway with trees growing around it&#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3760" cy="3042752"/>
                    </a:xfrm>
                    <a:prstGeom prst="rect">
                      <a:avLst/>
                    </a:prstGeom>
                  </pic:spPr>
                </pic:pic>
              </a:graphicData>
            </a:graphic>
          </wp:inline>
        </w:drawing>
      </w:r>
    </w:p>
    <w:p w14:paraId="5A255BE9" w14:textId="77777777" w:rsidR="00141311" w:rsidRDefault="00141311" w:rsidP="00141311">
      <w:pPr>
        <w:jc w:val="center"/>
        <w:rPr>
          <w:rFonts w:ascii="Times New Roman" w:hAnsi="Times New Roman" w:cs="Times New Roman"/>
          <w:sz w:val="18"/>
          <w:szCs w:val="18"/>
          <w:lang w:val="en-GB"/>
        </w:rPr>
      </w:pPr>
      <w:r w:rsidRPr="00AD3CA7">
        <w:rPr>
          <w:rFonts w:ascii="Times New Roman" w:hAnsi="Times New Roman" w:cs="Times New Roman"/>
          <w:sz w:val="18"/>
          <w:szCs w:val="18"/>
          <w:lang w:val="en-GB"/>
        </w:rPr>
        <w:t>Fig 3</w:t>
      </w:r>
      <w:r>
        <w:rPr>
          <w:rFonts w:ascii="Times New Roman" w:hAnsi="Times New Roman" w:cs="Times New Roman"/>
          <w:sz w:val="18"/>
          <w:szCs w:val="18"/>
          <w:lang w:val="en-GB"/>
        </w:rPr>
        <w:t>.</w:t>
      </w:r>
      <w:r w:rsidRPr="00AD3CA7">
        <w:rPr>
          <w:rFonts w:ascii="Times New Roman" w:hAnsi="Times New Roman" w:cs="Times New Roman"/>
          <w:sz w:val="18"/>
          <w:szCs w:val="18"/>
          <w:lang w:val="en-GB"/>
        </w:rPr>
        <w:t xml:space="preserve"> Screengrab from Unreal showing first pass of virtual environment</w:t>
      </w:r>
      <w:r>
        <w:rPr>
          <w:rFonts w:ascii="Times New Roman" w:hAnsi="Times New Roman" w:cs="Times New Roman"/>
          <w:sz w:val="18"/>
          <w:szCs w:val="18"/>
          <w:lang w:val="en-GB"/>
        </w:rPr>
        <w:t>.</w:t>
      </w:r>
    </w:p>
    <w:p w14:paraId="3556DA81" w14:textId="0CB2C8D0" w:rsidR="00141311" w:rsidRPr="00141311" w:rsidRDefault="00141311" w:rsidP="00141311">
      <w:pPr>
        <w:jc w:val="center"/>
        <w:rPr>
          <w:rFonts w:ascii="Times New Roman" w:hAnsi="Times New Roman" w:cs="Times New Roman"/>
          <w:color w:val="FF0000"/>
          <w:sz w:val="18"/>
          <w:szCs w:val="18"/>
          <w:lang w:val="en-GB"/>
        </w:rPr>
      </w:pPr>
      <w:r w:rsidRPr="00141311">
        <w:rPr>
          <w:rFonts w:ascii="Times New Roman" w:hAnsi="Times New Roman" w:cs="Times New Roman" w:hint="eastAsia"/>
          <w:color w:val="FF0000"/>
          <w:sz w:val="18"/>
          <w:szCs w:val="18"/>
          <w:lang w:val="en-GB"/>
        </w:rPr>
        <w:t>（图示：小五号字，新罗马字体，单</w:t>
      </w:r>
      <w:proofErr w:type="gramStart"/>
      <w:r w:rsidRPr="00141311">
        <w:rPr>
          <w:rFonts w:ascii="Times New Roman" w:hAnsi="Times New Roman" w:cs="Times New Roman" w:hint="eastAsia"/>
          <w:color w:val="FF0000"/>
          <w:sz w:val="18"/>
          <w:szCs w:val="18"/>
          <w:lang w:val="en-GB"/>
        </w:rPr>
        <w:t>倍</w:t>
      </w:r>
      <w:proofErr w:type="gramEnd"/>
      <w:r w:rsidRPr="00141311">
        <w:rPr>
          <w:rFonts w:ascii="Times New Roman" w:hAnsi="Times New Roman" w:cs="Times New Roman" w:hint="eastAsia"/>
          <w:color w:val="FF0000"/>
          <w:sz w:val="18"/>
          <w:szCs w:val="18"/>
          <w:lang w:val="en-GB"/>
        </w:rPr>
        <w:t>行距）</w:t>
      </w:r>
    </w:p>
    <w:p w14:paraId="0CE46936" w14:textId="77777777" w:rsidR="002401EE" w:rsidRDefault="002401EE" w:rsidP="002401EE">
      <w:pPr>
        <w:widowControl/>
        <w:snapToGrid w:val="0"/>
        <w:spacing w:line="276" w:lineRule="auto"/>
        <w:rPr>
          <w:rFonts w:ascii="Times New Roman" w:hAnsi="Times New Roman" w:cs="Times New Roman"/>
          <w:sz w:val="18"/>
          <w:szCs w:val="18"/>
          <w:lang w:val="en-GB"/>
        </w:rPr>
      </w:pPr>
    </w:p>
    <w:p w14:paraId="1DB01C02" w14:textId="77777777" w:rsidR="002401EE" w:rsidRDefault="002401EE" w:rsidP="002401EE">
      <w:pPr>
        <w:widowControl/>
        <w:snapToGrid w:val="0"/>
        <w:spacing w:line="276" w:lineRule="auto"/>
        <w:rPr>
          <w:rFonts w:ascii="Times New Roman" w:hAnsi="Times New Roman" w:cs="Times New Roman"/>
          <w:sz w:val="18"/>
          <w:szCs w:val="18"/>
          <w:lang w:val="en-GB"/>
        </w:rPr>
      </w:pPr>
    </w:p>
    <w:p w14:paraId="18FF979E" w14:textId="77777777" w:rsidR="002401EE" w:rsidRDefault="002401EE" w:rsidP="002401EE">
      <w:pPr>
        <w:widowControl/>
        <w:snapToGrid w:val="0"/>
        <w:spacing w:line="276" w:lineRule="auto"/>
        <w:rPr>
          <w:rFonts w:ascii="Times New Roman" w:hAnsi="Times New Roman" w:cs="Times New Roman"/>
          <w:sz w:val="18"/>
          <w:szCs w:val="18"/>
          <w:lang w:val="en-GB"/>
        </w:rPr>
      </w:pPr>
    </w:p>
    <w:p w14:paraId="58D24D5D" w14:textId="77777777" w:rsidR="002401EE" w:rsidRDefault="002401EE" w:rsidP="002401EE">
      <w:pPr>
        <w:widowControl/>
        <w:snapToGrid w:val="0"/>
        <w:spacing w:line="276" w:lineRule="auto"/>
        <w:rPr>
          <w:rFonts w:ascii="Times New Roman" w:hAnsi="Times New Roman" w:cs="Times New Roman"/>
          <w:sz w:val="18"/>
          <w:szCs w:val="18"/>
          <w:lang w:val="en-GB"/>
        </w:rPr>
      </w:pPr>
    </w:p>
    <w:p w14:paraId="0498B2BF" w14:textId="20683552" w:rsidR="002401EE" w:rsidRPr="002401EE" w:rsidRDefault="002401EE" w:rsidP="002401EE">
      <w:pPr>
        <w:widowControl/>
        <w:snapToGrid w:val="0"/>
        <w:spacing w:line="276" w:lineRule="auto"/>
        <w:rPr>
          <w:rFonts w:ascii="Times New Roman" w:hAnsi="Times New Roman" w:cs="Times New Roman" w:hint="eastAsia"/>
          <w:sz w:val="18"/>
          <w:szCs w:val="18"/>
          <w:lang w:val="en-GB"/>
        </w:rPr>
      </w:pPr>
      <w:r>
        <w:rPr>
          <w:rFonts w:ascii="Times New Roman" w:hAnsi="Times New Roman" w:cs="Times New Roman" w:hint="eastAsia"/>
          <w:sz w:val="18"/>
          <w:szCs w:val="18"/>
          <w:lang w:val="en-GB"/>
        </w:rPr>
        <w:t>——</w:t>
      </w:r>
      <w:proofErr w:type="gramStart"/>
      <w:r>
        <w:rPr>
          <w:rFonts w:ascii="Times New Roman" w:hAnsi="Times New Roman" w:cs="Times New Roman" w:hint="eastAsia"/>
          <w:sz w:val="18"/>
          <w:szCs w:val="18"/>
          <w:lang w:val="en-GB"/>
        </w:rPr>
        <w:t>————————————————————————————————————————————</w:t>
      </w:r>
      <w:proofErr w:type="gramEnd"/>
    </w:p>
    <w:p w14:paraId="229AE329" w14:textId="66D49659" w:rsidR="002401EE" w:rsidRPr="0010748F" w:rsidRDefault="002401EE" w:rsidP="002401EE">
      <w:pPr>
        <w:widowControl/>
        <w:snapToGrid w:val="0"/>
        <w:spacing w:line="276" w:lineRule="auto"/>
        <w:rPr>
          <w:rFonts w:ascii="Times New Roman" w:hAnsi="Times New Roman" w:cs="Times New Roman"/>
          <w:sz w:val="18"/>
          <w:szCs w:val="18"/>
          <w:lang w:val="en-GB"/>
        </w:rPr>
      </w:pPr>
      <w:r w:rsidRPr="0010748F">
        <w:rPr>
          <w:rFonts w:ascii="Times New Roman" w:hAnsi="Times New Roman" w:cs="Times New Roman"/>
          <w:sz w:val="18"/>
          <w:szCs w:val="18"/>
          <w:lang w:val="en-GB"/>
        </w:rPr>
        <w:t xml:space="preserve">This research is supported by the Ministry of Education, Singapore, under </w:t>
      </w:r>
      <w:proofErr w:type="spellStart"/>
      <w:r w:rsidRPr="0010748F">
        <w:rPr>
          <w:rFonts w:ascii="Times New Roman" w:hAnsi="Times New Roman" w:cs="Times New Roman"/>
          <w:sz w:val="18"/>
          <w:szCs w:val="18"/>
          <w:lang w:val="en-GB"/>
        </w:rPr>
        <w:t>AcRF</w:t>
      </w:r>
      <w:proofErr w:type="spellEnd"/>
      <w:r w:rsidRPr="0010748F">
        <w:rPr>
          <w:rFonts w:ascii="Times New Roman" w:hAnsi="Times New Roman" w:cs="Times New Roman"/>
          <w:sz w:val="18"/>
          <w:szCs w:val="18"/>
          <w:lang w:val="en-GB"/>
        </w:rPr>
        <w:t xml:space="preserve"> T2 Grant MOE-T2EP40120-003 “From Print to Digital Continued: Expanded Research into adapting Shakespeare for VR, AR and AI.” Any opinions, findings and conclusions or recommendations expressed in this material are those of the authors and do not reflect the views of the Ministry of Education, Singapore.</w:t>
      </w:r>
    </w:p>
    <w:p w14:paraId="707AEBC9" w14:textId="1306A8CA" w:rsidR="00064FED" w:rsidRDefault="002401EE">
      <w:pPr>
        <w:rPr>
          <w:color w:val="FF0000"/>
          <w:sz w:val="18"/>
          <w:szCs w:val="20"/>
          <w:lang w:val="en-GB"/>
        </w:rPr>
      </w:pPr>
      <w:r w:rsidRPr="002401EE">
        <w:rPr>
          <w:rFonts w:hint="eastAsia"/>
          <w:color w:val="FF0000"/>
          <w:sz w:val="18"/>
          <w:szCs w:val="20"/>
          <w:lang w:val="en-GB"/>
        </w:rPr>
        <w:t>（注释：小五号字，新罗马英文字体，1.15倍行距，</w:t>
      </w:r>
      <w:proofErr w:type="gramStart"/>
      <w:r w:rsidRPr="002401EE">
        <w:rPr>
          <w:rFonts w:hint="eastAsia"/>
          <w:color w:val="FF0000"/>
          <w:sz w:val="18"/>
          <w:szCs w:val="20"/>
          <w:lang w:val="en-GB"/>
        </w:rPr>
        <w:t>置于当页底部</w:t>
      </w:r>
      <w:proofErr w:type="gramEnd"/>
      <w:r w:rsidRPr="002401EE">
        <w:rPr>
          <w:rFonts w:hint="eastAsia"/>
          <w:color w:val="FF0000"/>
          <w:sz w:val="18"/>
          <w:szCs w:val="20"/>
          <w:lang w:val="en-GB"/>
        </w:rPr>
        <w:t>）</w:t>
      </w:r>
    </w:p>
    <w:p w14:paraId="660AC7CA" w14:textId="77777777" w:rsidR="005E5E2C" w:rsidRDefault="005E5E2C" w:rsidP="005E5E2C">
      <w:pPr>
        <w:spacing w:before="240" w:after="160"/>
        <w:rPr>
          <w:rFonts w:ascii="Times New Roman" w:hAnsi="Times New Roman" w:cs="Times New Roman"/>
          <w:b/>
          <w:bCs/>
          <w:sz w:val="24"/>
          <w:szCs w:val="24"/>
        </w:rPr>
      </w:pPr>
      <w:r w:rsidRPr="00584421">
        <w:rPr>
          <w:rFonts w:ascii="Times New Roman" w:hAnsi="Times New Roman" w:cs="Times New Roman"/>
          <w:b/>
          <w:bCs/>
          <w:sz w:val="24"/>
          <w:szCs w:val="24"/>
        </w:rPr>
        <w:lastRenderedPageBreak/>
        <w:t>REFERENCES</w:t>
      </w:r>
    </w:p>
    <w:p w14:paraId="469F905C" w14:textId="77777777" w:rsidR="005E5E2C" w:rsidRPr="00C274FE" w:rsidRDefault="005E5E2C" w:rsidP="005E5E2C">
      <w:pPr>
        <w:snapToGrid w:val="0"/>
        <w:spacing w:line="360" w:lineRule="auto"/>
        <w:ind w:leftChars="1" w:left="243" w:hangingChars="134" w:hanging="241"/>
        <w:jc w:val="left"/>
        <w:rPr>
          <w:rFonts w:ascii="Times New Roman" w:hAnsi="Times New Roman" w:cs="Times New Roman"/>
          <w:sz w:val="18"/>
          <w:szCs w:val="18"/>
          <w:lang w:val="en-GB"/>
        </w:rPr>
      </w:pPr>
      <w:r w:rsidRPr="00C274FE">
        <w:rPr>
          <w:rFonts w:ascii="Times New Roman" w:hAnsi="Times New Roman" w:cs="Times New Roman"/>
          <w:sz w:val="18"/>
          <w:szCs w:val="18"/>
          <w:lang w:val="en-GB"/>
        </w:rPr>
        <w:t xml:space="preserve">[1] Vicky Smith and Nicky Hamlyn. “Introduction,” in Vicky Smith and Nicky Hamlyn (eds.). Experimental and Expanded Animation: New </w:t>
      </w:r>
      <w:proofErr w:type="spellStart"/>
      <w:r w:rsidRPr="00C274FE">
        <w:rPr>
          <w:rFonts w:ascii="Times New Roman" w:hAnsi="Times New Roman" w:cs="Times New Roman"/>
          <w:sz w:val="18"/>
          <w:szCs w:val="18"/>
          <w:lang w:val="en-GB"/>
        </w:rPr>
        <w:t>Perspecctives</w:t>
      </w:r>
      <w:proofErr w:type="spellEnd"/>
      <w:r w:rsidRPr="00C274FE">
        <w:rPr>
          <w:rFonts w:ascii="Times New Roman" w:hAnsi="Times New Roman" w:cs="Times New Roman"/>
          <w:sz w:val="18"/>
          <w:szCs w:val="18"/>
          <w:lang w:val="en-GB"/>
        </w:rPr>
        <w:t xml:space="preserve"> and Practices. Palgrave Macmillan Cham, 2018, p. 2. doi.org/10.1007/978-3-319-73873-4.</w:t>
      </w:r>
    </w:p>
    <w:p w14:paraId="4A422178" w14:textId="7271FC8D" w:rsidR="005E5E2C" w:rsidRDefault="005E5E2C" w:rsidP="005E5E2C">
      <w:pPr>
        <w:snapToGrid w:val="0"/>
        <w:spacing w:line="360" w:lineRule="auto"/>
        <w:ind w:left="283" w:hangingChars="157" w:hanging="283"/>
        <w:rPr>
          <w:rFonts w:ascii="Times New Roman" w:hAnsi="Times New Roman" w:cs="Times New Roman"/>
          <w:sz w:val="18"/>
          <w:szCs w:val="18"/>
          <w:lang w:val="en-GB"/>
        </w:rPr>
      </w:pPr>
      <w:r w:rsidRPr="00C274FE">
        <w:rPr>
          <w:rFonts w:ascii="Times New Roman" w:hAnsi="Times New Roman" w:cs="Times New Roman"/>
          <w:sz w:val="18"/>
          <w:szCs w:val="18"/>
          <w:lang w:val="en-GB"/>
        </w:rPr>
        <w:t xml:space="preserve">[2] Stephen Wittek and David McInnis. “Introduction,” in Stephen Wittek and David McInnis (eds.). Shakespeare and Virtual Reality. Cambridge </w:t>
      </w:r>
      <w:proofErr w:type="spellStart"/>
      <w:r w:rsidRPr="00C274FE">
        <w:rPr>
          <w:rFonts w:ascii="Times New Roman" w:hAnsi="Times New Roman" w:cs="Times New Roman"/>
          <w:sz w:val="18"/>
          <w:szCs w:val="18"/>
          <w:lang w:val="en-GB"/>
        </w:rPr>
        <w:t>Universit</w:t>
      </w:r>
      <w:proofErr w:type="spellEnd"/>
    </w:p>
    <w:p w14:paraId="75E276EB" w14:textId="4BD8795F"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r w:rsidRPr="005E5E2C">
        <w:rPr>
          <w:rFonts w:ascii="Times New Roman" w:hAnsi="Times New Roman" w:cs="Times New Roman" w:hint="eastAsia"/>
          <w:color w:val="FF0000"/>
          <w:sz w:val="18"/>
          <w:szCs w:val="18"/>
          <w:lang w:val="en-GB"/>
        </w:rPr>
        <w:t>（参考文献：小五号字，新罗马英文字体，</w:t>
      </w:r>
      <w:r w:rsidRPr="005E5E2C">
        <w:rPr>
          <w:rFonts w:ascii="Times New Roman" w:hAnsi="Times New Roman" w:cs="Times New Roman" w:hint="eastAsia"/>
          <w:color w:val="FF0000"/>
          <w:sz w:val="18"/>
          <w:szCs w:val="18"/>
          <w:lang w:val="en-GB"/>
        </w:rPr>
        <w:t>1.5</w:t>
      </w:r>
      <w:r w:rsidRPr="005E5E2C">
        <w:rPr>
          <w:rFonts w:ascii="Times New Roman" w:hAnsi="Times New Roman" w:cs="Times New Roman" w:hint="eastAsia"/>
          <w:color w:val="FF0000"/>
          <w:sz w:val="18"/>
          <w:szCs w:val="18"/>
          <w:lang w:val="en-GB"/>
        </w:rPr>
        <w:t>倍行距）</w:t>
      </w:r>
    </w:p>
    <w:p w14:paraId="1C7624E8" w14:textId="77777777"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p>
    <w:p w14:paraId="7781BF74" w14:textId="77777777"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p>
    <w:p w14:paraId="13CBBE2C" w14:textId="77777777"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p>
    <w:p w14:paraId="0804FC15" w14:textId="77777777" w:rsidR="005E5E2C" w:rsidRDefault="005E5E2C" w:rsidP="005E5E2C">
      <w:pPr>
        <w:snapToGrid w:val="0"/>
        <w:spacing w:line="360" w:lineRule="auto"/>
        <w:ind w:left="283" w:hangingChars="157" w:hanging="283"/>
        <w:rPr>
          <w:rFonts w:ascii="Times New Roman" w:hAnsi="Times New Roman" w:cs="Times New Roman"/>
          <w:color w:val="FF0000"/>
          <w:sz w:val="18"/>
          <w:szCs w:val="18"/>
          <w:lang w:val="en-GB"/>
        </w:rPr>
      </w:pPr>
    </w:p>
    <w:p w14:paraId="4ACA4E47" w14:textId="315EBABA" w:rsidR="005E5E2C" w:rsidRPr="005E5E2C" w:rsidRDefault="005E5E2C" w:rsidP="005E5E2C">
      <w:pPr>
        <w:snapToGrid w:val="0"/>
        <w:spacing w:line="360" w:lineRule="auto"/>
        <w:ind w:left="502" w:hangingChars="157" w:hanging="502"/>
        <w:rPr>
          <w:rFonts w:hint="eastAsia"/>
          <w:color w:val="FF0000"/>
          <w:sz w:val="32"/>
          <w:szCs w:val="36"/>
          <w:lang w:val="en-GB"/>
        </w:rPr>
      </w:pPr>
      <w:r w:rsidRPr="005E5E2C">
        <w:rPr>
          <w:rFonts w:ascii="Times New Roman" w:hAnsi="Times New Roman" w:cs="Times New Roman" w:hint="eastAsia"/>
          <w:color w:val="FF0000"/>
          <w:sz w:val="32"/>
          <w:szCs w:val="32"/>
          <w:lang w:val="en-GB"/>
        </w:rPr>
        <w:t>请您按照模板格式进行论文排版，如需帮助，请联系编辑部：</w:t>
      </w:r>
      <w:r w:rsidRPr="005E5E2C">
        <w:rPr>
          <w:rFonts w:ascii="Times New Roman" w:hAnsi="Times New Roman" w:cs="Times New Roman" w:hint="eastAsia"/>
          <w:color w:val="FF0000"/>
          <w:sz w:val="32"/>
          <w:szCs w:val="32"/>
          <w:lang w:val="en-GB"/>
        </w:rPr>
        <w:t>010-62662716</w:t>
      </w:r>
    </w:p>
    <w:sectPr w:rsidR="005E5E2C" w:rsidRPr="005E5E2C" w:rsidSect="002A56AF">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7A072" w14:textId="77777777" w:rsidR="002A56AF" w:rsidRDefault="002A56AF" w:rsidP="00E37F08">
      <w:r>
        <w:separator/>
      </w:r>
    </w:p>
  </w:endnote>
  <w:endnote w:type="continuationSeparator" w:id="0">
    <w:p w14:paraId="36420B7C" w14:textId="77777777" w:rsidR="002A56AF" w:rsidRDefault="002A56AF" w:rsidP="00E37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C1CA4" w14:textId="77777777" w:rsidR="002A56AF" w:rsidRDefault="002A56AF" w:rsidP="00E37F08">
      <w:r>
        <w:separator/>
      </w:r>
    </w:p>
  </w:footnote>
  <w:footnote w:type="continuationSeparator" w:id="0">
    <w:p w14:paraId="0D3EBB30" w14:textId="77777777" w:rsidR="002A56AF" w:rsidRDefault="002A56AF" w:rsidP="00E37F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E6696F"/>
    <w:multiLevelType w:val="hybridMultilevel"/>
    <w:tmpl w:val="F9F86B90"/>
    <w:lvl w:ilvl="0" w:tplc="F022CF66">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698659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56D"/>
    <w:rsid w:val="00064FED"/>
    <w:rsid w:val="00141311"/>
    <w:rsid w:val="002401EE"/>
    <w:rsid w:val="002A56AF"/>
    <w:rsid w:val="00564423"/>
    <w:rsid w:val="005E5E2C"/>
    <w:rsid w:val="008A656D"/>
    <w:rsid w:val="00E37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2ADE5"/>
  <w15:chartTrackingRefBased/>
  <w15:docId w15:val="{42D02300-2D71-491D-BA22-178726CD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F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7F08"/>
    <w:pPr>
      <w:tabs>
        <w:tab w:val="center" w:pos="4153"/>
        <w:tab w:val="right" w:pos="8306"/>
      </w:tabs>
      <w:snapToGrid w:val="0"/>
      <w:jc w:val="center"/>
    </w:pPr>
    <w:rPr>
      <w:sz w:val="18"/>
      <w:szCs w:val="18"/>
    </w:rPr>
  </w:style>
  <w:style w:type="character" w:customStyle="1" w:styleId="a4">
    <w:name w:val="页眉 字符"/>
    <w:basedOn w:val="a0"/>
    <w:link w:val="a3"/>
    <w:uiPriority w:val="99"/>
    <w:rsid w:val="00E37F08"/>
    <w:rPr>
      <w:sz w:val="18"/>
      <w:szCs w:val="18"/>
    </w:rPr>
  </w:style>
  <w:style w:type="paragraph" w:styleId="a5">
    <w:name w:val="footer"/>
    <w:basedOn w:val="a"/>
    <w:link w:val="a6"/>
    <w:uiPriority w:val="99"/>
    <w:unhideWhenUsed/>
    <w:rsid w:val="00E37F08"/>
    <w:pPr>
      <w:tabs>
        <w:tab w:val="center" w:pos="4153"/>
        <w:tab w:val="right" w:pos="8306"/>
      </w:tabs>
      <w:snapToGrid w:val="0"/>
      <w:jc w:val="left"/>
    </w:pPr>
    <w:rPr>
      <w:sz w:val="18"/>
      <w:szCs w:val="18"/>
    </w:rPr>
  </w:style>
  <w:style w:type="character" w:customStyle="1" w:styleId="a6">
    <w:name w:val="页脚 字符"/>
    <w:basedOn w:val="a0"/>
    <w:link w:val="a5"/>
    <w:uiPriority w:val="99"/>
    <w:rsid w:val="00E37F08"/>
    <w:rPr>
      <w:sz w:val="18"/>
      <w:szCs w:val="18"/>
    </w:rPr>
  </w:style>
  <w:style w:type="paragraph" w:customStyle="1" w:styleId="a7">
    <w:name w:val="石墨文档正文"/>
    <w:rsid w:val="00E37F08"/>
    <w:rPr>
      <w:rFonts w:ascii="Arial Unicode MS" w:hAnsi="Arial Unicode MS" w:cs="Arial Unicode MS"/>
      <w:kern w:val="0"/>
      <w:sz w:val="22"/>
      <w14:ligatures w14:val="none"/>
    </w:rPr>
  </w:style>
  <w:style w:type="paragraph" w:styleId="a8">
    <w:name w:val="Normal (Web)"/>
    <w:basedOn w:val="a"/>
    <w:qFormat/>
    <w:rsid w:val="00E37F08"/>
    <w:pPr>
      <w:spacing w:beforeAutospacing="1" w:afterAutospacing="1"/>
      <w:jc w:val="left"/>
    </w:pPr>
    <w:rPr>
      <w:rFonts w:cs="Times New Roman"/>
      <w:kern w:val="0"/>
      <w:sz w:val="24"/>
    </w:rPr>
  </w:style>
  <w:style w:type="character" w:styleId="a9">
    <w:name w:val="Strong"/>
    <w:basedOn w:val="a0"/>
    <w:qFormat/>
    <w:rsid w:val="00E37F08"/>
    <w:rPr>
      <w:b/>
    </w:rPr>
  </w:style>
  <w:style w:type="paragraph" w:styleId="aa">
    <w:name w:val="List Paragraph"/>
    <w:basedOn w:val="a"/>
    <w:uiPriority w:val="34"/>
    <w:qFormat/>
    <w:rsid w:val="002401E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615</Words>
  <Characters>3510</Characters>
  <Application>Microsoft Office Word</Application>
  <DocSecurity>0</DocSecurity>
  <Lines>29</Lines>
  <Paragraphs>8</Paragraphs>
  <ScaleCrop>false</ScaleCrop>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子 久</dc:creator>
  <cp:keywords/>
  <dc:description/>
  <cp:lastModifiedBy>子 久</cp:lastModifiedBy>
  <cp:revision>4</cp:revision>
  <dcterms:created xsi:type="dcterms:W3CDTF">2024-04-18T06:34:00Z</dcterms:created>
  <dcterms:modified xsi:type="dcterms:W3CDTF">2024-04-18T07:09:00Z</dcterms:modified>
</cp:coreProperties>
</file>